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6A52" w:rsidRDefault="00946A52">
      <w:bookmarkStart w:id="0" w:name="_GoBack"/>
      <w:bookmarkEnd w:id="0"/>
    </w:p>
    <w:tbl>
      <w:tblPr>
        <w:tblStyle w:val="a"/>
        <w:tblW w:w="136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420"/>
        <w:gridCol w:w="3600"/>
        <w:gridCol w:w="4509"/>
      </w:tblGrid>
      <w:tr w:rsidR="00FA5B87" w:rsidTr="008B1CA5">
        <w:trPr>
          <w:trHeight w:val="718"/>
        </w:trPr>
        <w:tc>
          <w:tcPr>
            <w:tcW w:w="2160" w:type="dxa"/>
          </w:tcPr>
          <w:p w:rsidR="00FA5B87" w:rsidRDefault="00FA5B87"/>
        </w:tc>
        <w:tc>
          <w:tcPr>
            <w:tcW w:w="342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Meets Some Levels of Accessibility</w:t>
            </w:r>
          </w:p>
        </w:tc>
        <w:tc>
          <w:tcPr>
            <w:tcW w:w="360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Meets Most Levels of Accessibility</w:t>
            </w:r>
          </w:p>
        </w:tc>
        <w:tc>
          <w:tcPr>
            <w:tcW w:w="4509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Meets All Levels of Accessibility</w:t>
            </w:r>
          </w:p>
        </w:tc>
      </w:tr>
      <w:tr w:rsidR="00FA5B87" w:rsidTr="008B1CA5">
        <w:trPr>
          <w:trHeight w:val="718"/>
        </w:trPr>
        <w:tc>
          <w:tcPr>
            <w:tcW w:w="216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Classroom Setup</w:t>
            </w:r>
          </w:p>
        </w:tc>
        <w:tc>
          <w:tcPr>
            <w:tcW w:w="342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Adaptations based on accommodation letter</w:t>
            </w:r>
          </w:p>
        </w:tc>
        <w:tc>
          <w:tcPr>
            <w:tcW w:w="360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Consideration given to arranging/not moving furniture as appropriate</w:t>
            </w:r>
          </w:p>
        </w:tc>
        <w:tc>
          <w:tcPr>
            <w:tcW w:w="4509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Purposefully arranging the classroom to optimize learning, considering the students’ input</w:t>
            </w:r>
          </w:p>
        </w:tc>
      </w:tr>
      <w:tr w:rsidR="00FA5B87" w:rsidTr="008B1CA5">
        <w:trPr>
          <w:trHeight w:val="718"/>
        </w:trPr>
        <w:tc>
          <w:tcPr>
            <w:tcW w:w="216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Teaching mode </w:t>
            </w:r>
          </w:p>
        </w:tc>
        <w:tc>
          <w:tcPr>
            <w:tcW w:w="342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Awareness of learners’ needs and open to students’ input regarding the possibility of incorporating multiple methods of teaching</w:t>
            </w:r>
          </w:p>
        </w:tc>
        <w:tc>
          <w:tcPr>
            <w:tcW w:w="360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Proactively seeking information regarding students’ needs for multiple teaching methods and incorporating those methods as needed</w:t>
            </w:r>
          </w:p>
        </w:tc>
        <w:tc>
          <w:tcPr>
            <w:tcW w:w="4509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Proactively seeking information regarding students’ needs for multiple teaching methods and incorporating those methods as needed; assessing and adapting methods as needed throughout the course</w:t>
            </w:r>
          </w:p>
        </w:tc>
      </w:tr>
      <w:tr w:rsidR="00FA5B87" w:rsidTr="008B1CA5">
        <w:trPr>
          <w:trHeight w:val="718"/>
        </w:trPr>
        <w:tc>
          <w:tcPr>
            <w:tcW w:w="216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Textbook Selection</w:t>
            </w:r>
          </w:p>
        </w:tc>
        <w:tc>
          <w:tcPr>
            <w:tcW w:w="3420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Book orders are submitted in a timely manner so that SAS can effectively and efficiently convert text if needed; check for Voluntary Product Accessibility Test (VPAT) for e-text.</w:t>
            </w:r>
          </w:p>
        </w:tc>
        <w:tc>
          <w:tcPr>
            <w:tcW w:w="3600" w:type="dxa"/>
          </w:tcPr>
          <w:p w:rsidR="00FA5B87" w:rsidRDefault="00FA5B87" w:rsidP="000620D4">
            <w:r>
              <w:rPr>
                <w:rFonts w:ascii="Times New Roman" w:eastAsia="Times New Roman" w:hAnsi="Times New Roman" w:cs="Times New Roman"/>
              </w:rPr>
              <w:t>Book orders are submitted in a timely manner. Seek out VPAT for e-text</w:t>
            </w:r>
            <w:r w:rsidR="00441C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and consult with SAS to confirm accessibility.</w:t>
            </w:r>
          </w:p>
        </w:tc>
        <w:tc>
          <w:tcPr>
            <w:tcW w:w="4509" w:type="dxa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Book orders are submitted in a timely manner. Only e-texts with VPAT are used and SAS is consulted to confirm accessibility.</w:t>
            </w:r>
          </w:p>
        </w:tc>
      </w:tr>
    </w:tbl>
    <w:p w:rsidR="00946A52" w:rsidRDefault="00946A52"/>
    <w:tbl>
      <w:tblPr>
        <w:tblStyle w:val="a0"/>
        <w:tblW w:w="47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45"/>
        <w:gridCol w:w="3521"/>
        <w:gridCol w:w="3661"/>
        <w:gridCol w:w="4636"/>
      </w:tblGrid>
      <w:tr w:rsidR="00781064" w:rsidTr="008B1CA5">
        <w:trPr>
          <w:trHeight w:val="758"/>
        </w:trPr>
        <w:tc>
          <w:tcPr>
            <w:tcW w:w="768" w:type="pct"/>
          </w:tcPr>
          <w:p w:rsidR="00FA5B87" w:rsidRPr="003A4B99" w:rsidRDefault="00FA5B87">
            <w:pPr>
              <w:rPr>
                <w:color w:val="auto"/>
              </w:rPr>
            </w:pPr>
          </w:p>
        </w:tc>
        <w:tc>
          <w:tcPr>
            <w:tcW w:w="1261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Meets Some Levels of Accessibility</w:t>
            </w:r>
          </w:p>
        </w:tc>
        <w:tc>
          <w:tcPr>
            <w:tcW w:w="1311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Meets Most Levels of Accessibility</w:t>
            </w:r>
          </w:p>
        </w:tc>
        <w:tc>
          <w:tcPr>
            <w:tcW w:w="1660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Meets All Levels of Accessibility</w:t>
            </w:r>
          </w:p>
        </w:tc>
      </w:tr>
      <w:tr w:rsidR="00FA5B87" w:rsidTr="00781064">
        <w:trPr>
          <w:trHeight w:val="758"/>
        </w:trPr>
        <w:tc>
          <w:tcPr>
            <w:tcW w:w="768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Clickers</w:t>
            </w:r>
          </w:p>
        </w:tc>
        <w:tc>
          <w:tcPr>
            <w:tcW w:w="4232" w:type="pct"/>
            <w:gridSpan w:val="3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>Typically, clickers are not accessible to all students</w:t>
            </w:r>
            <w:r w:rsidRPr="00E215CC">
              <w:rPr>
                <w:rFonts w:ascii="Times New Roman" w:eastAsia="Times New Roman" w:hAnsi="Times New Roman" w:cs="Times New Roman"/>
                <w:color w:val="0070C0"/>
              </w:rPr>
              <w:t xml:space="preserve">. </w:t>
            </w:r>
            <w:hyperlink r:id="rId7">
              <w:r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Consult with SAS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for guidance on alternatives.</w:t>
            </w:r>
          </w:p>
        </w:tc>
      </w:tr>
      <w:tr w:rsidR="00781064" w:rsidTr="008B1CA5">
        <w:trPr>
          <w:trHeight w:val="758"/>
        </w:trPr>
        <w:tc>
          <w:tcPr>
            <w:tcW w:w="768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Blackboard/CMS Use</w:t>
            </w:r>
          </w:p>
        </w:tc>
        <w:tc>
          <w:tcPr>
            <w:tcW w:w="1261" w:type="pct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 xml:space="preserve">Blackboard or CMS course takes </w:t>
            </w:r>
            <w:hyperlink r:id="rId8">
              <w:r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Quality Matters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(QM) rubric into consideration but does not adhere to all accessibility related Quality Matters Standards (Q.M. 8.1, 8.2, 8.3, 8.4).</w:t>
            </w:r>
          </w:p>
        </w:tc>
        <w:tc>
          <w:tcPr>
            <w:tcW w:w="1311" w:type="pct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 xml:space="preserve">Blackboard or CMS course utilizes </w:t>
            </w:r>
            <w:hyperlink r:id="rId9" w:history="1">
              <w:r w:rsidRPr="005B1F7E">
                <w:rPr>
                  <w:rStyle w:val="Hyperlink"/>
                  <w:rFonts w:ascii="Times New Roman" w:eastAsia="Times New Roman" w:hAnsi="Times New Roman" w:cs="Times New Roman"/>
                </w:rPr>
                <w:t>Quality Matters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rubric and incorporates all accessibility related QM standards into course (Q.M. 8.1, 8.2, 8.3, 8.4).</w:t>
            </w:r>
          </w:p>
        </w:tc>
        <w:tc>
          <w:tcPr>
            <w:tcW w:w="1660" w:type="pct"/>
          </w:tcPr>
          <w:p w:rsidR="00FA5B87" w:rsidRDefault="00FA5B87">
            <w:r>
              <w:rPr>
                <w:rFonts w:ascii="Times New Roman" w:eastAsia="Times New Roman" w:hAnsi="Times New Roman" w:cs="Times New Roman"/>
              </w:rPr>
              <w:t xml:space="preserve">Blackboard or CMS course incorporates all accessibility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related </w:t>
            </w:r>
            <w:r w:rsidRPr="00E215CC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proofErr w:type="gramEnd"/>
            <w:hyperlink r:id="rId10">
              <w:r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QM standards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(Q.M. 8.1, 8.2, 8.3, 8.4) and also considers</w:t>
            </w:r>
            <w:r w:rsidRPr="00E215CC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hyperlink r:id="rId11">
              <w:r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other accessibility issues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(color contrast, quality descriptors for links and graphics, and other visual and content standards).</w:t>
            </w:r>
          </w:p>
        </w:tc>
      </w:tr>
      <w:tr w:rsidR="00781064" w:rsidTr="008B1CA5">
        <w:trPr>
          <w:trHeight w:val="758"/>
        </w:trPr>
        <w:tc>
          <w:tcPr>
            <w:tcW w:w="768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Websites</w:t>
            </w:r>
          </w:p>
        </w:tc>
        <w:tc>
          <w:tcPr>
            <w:tcW w:w="1261" w:type="pct"/>
          </w:tcPr>
          <w:p w:rsidR="00FA5B87" w:rsidRDefault="007059D9">
            <w:hyperlink r:id="rId12">
              <w:r w:rsidR="00FA5B87"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Some websites used during the course are fully accessible</w:t>
              </w:r>
            </w:hyperlink>
            <w:r w:rsidR="00FA5B87" w:rsidRPr="00E215CC">
              <w:rPr>
                <w:rFonts w:ascii="Times New Roman" w:eastAsia="Times New Roman" w:hAnsi="Times New Roman" w:cs="Times New Roman"/>
                <w:color w:val="0070C0"/>
                <w:u w:val="single"/>
              </w:rPr>
              <w:t>.</w:t>
            </w:r>
          </w:p>
        </w:tc>
        <w:tc>
          <w:tcPr>
            <w:tcW w:w="1311" w:type="pct"/>
          </w:tcPr>
          <w:p w:rsidR="00FA5B87" w:rsidRDefault="007059D9">
            <w:hyperlink r:id="rId13" w:history="1">
              <w:r w:rsidR="00FA5B87" w:rsidRPr="008F29A4">
                <w:rPr>
                  <w:rStyle w:val="Hyperlink"/>
                  <w:rFonts w:ascii="Times New Roman" w:eastAsia="Times New Roman" w:hAnsi="Times New Roman" w:cs="Times New Roman"/>
                </w:rPr>
                <w:t>Most websites used during the course are fully accessible.</w:t>
              </w:r>
            </w:hyperlink>
          </w:p>
        </w:tc>
        <w:tc>
          <w:tcPr>
            <w:tcW w:w="1660" w:type="pct"/>
          </w:tcPr>
          <w:p w:rsidR="00FA5B87" w:rsidRDefault="007059D9">
            <w:hyperlink r:id="rId14" w:history="1">
              <w:r w:rsidR="00FA5B87" w:rsidRPr="008F29A4">
                <w:rPr>
                  <w:rStyle w:val="Hyperlink"/>
                  <w:rFonts w:ascii="Times New Roman" w:eastAsia="Times New Roman" w:hAnsi="Times New Roman" w:cs="Times New Roman"/>
                </w:rPr>
                <w:t>All websites used during the course are fully accessible.</w:t>
              </w:r>
            </w:hyperlink>
            <w:r w:rsidR="00FA5B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46A52" w:rsidRDefault="00946A52"/>
    <w:tbl>
      <w:tblPr>
        <w:tblStyle w:val="a1"/>
        <w:tblW w:w="47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1"/>
        <w:gridCol w:w="3593"/>
        <w:gridCol w:w="3660"/>
        <w:gridCol w:w="4574"/>
      </w:tblGrid>
      <w:tr w:rsidR="00F3443E" w:rsidTr="00F3443E">
        <w:trPr>
          <w:trHeight w:val="711"/>
        </w:trPr>
        <w:tc>
          <w:tcPr>
            <w:tcW w:w="754" w:type="pct"/>
          </w:tcPr>
          <w:p w:rsidR="00FA5B87" w:rsidRDefault="00FA5B87"/>
        </w:tc>
        <w:tc>
          <w:tcPr>
            <w:tcW w:w="1290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Meets Some Levels of Accessibility</w:t>
            </w:r>
          </w:p>
        </w:tc>
        <w:tc>
          <w:tcPr>
            <w:tcW w:w="1314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Meets Most Levels of Accessibility</w:t>
            </w:r>
          </w:p>
        </w:tc>
        <w:tc>
          <w:tcPr>
            <w:tcW w:w="1642" w:type="pct"/>
          </w:tcPr>
          <w:p w:rsidR="00FA5B87" w:rsidRPr="003A4B99" w:rsidRDefault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Meets All Levels of Accessibility</w:t>
            </w:r>
          </w:p>
        </w:tc>
      </w:tr>
      <w:tr w:rsidR="00FA5B87" w:rsidTr="00F3443E">
        <w:trPr>
          <w:trHeight w:val="433"/>
        </w:trPr>
        <w:tc>
          <w:tcPr>
            <w:tcW w:w="754" w:type="pct"/>
            <w:vMerge w:val="restart"/>
          </w:tcPr>
          <w:p w:rsidR="00FA5B87" w:rsidRPr="00E215CC" w:rsidRDefault="00FA5B87">
            <w:pPr>
              <w:rPr>
                <w:color w:val="0070C0"/>
              </w:rPr>
            </w:pPr>
            <w:r w:rsidRPr="00E215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Video</w:t>
            </w:r>
          </w:p>
        </w:tc>
        <w:tc>
          <w:tcPr>
            <w:tcW w:w="4246" w:type="pct"/>
            <w:gridSpan w:val="3"/>
          </w:tcPr>
          <w:p w:rsidR="00FA5B87" w:rsidRPr="00E215CC" w:rsidRDefault="00FA5B87">
            <w:pPr>
              <w:jc w:val="center"/>
              <w:rPr>
                <w:color w:val="0070C0"/>
              </w:rPr>
            </w:pPr>
            <w:r w:rsidRPr="00E215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When required by an accommodation letter, all audio materials must be captioned.</w:t>
            </w:r>
          </w:p>
        </w:tc>
      </w:tr>
      <w:tr w:rsidR="00F3443E" w:rsidTr="00F3443E">
        <w:trPr>
          <w:trHeight w:val="711"/>
        </w:trPr>
        <w:tc>
          <w:tcPr>
            <w:tcW w:w="754" w:type="pct"/>
            <w:vMerge/>
          </w:tcPr>
          <w:p w:rsidR="00FA5B87" w:rsidRPr="00E215CC" w:rsidRDefault="00FA5B87">
            <w:pPr>
              <w:rPr>
                <w:color w:val="0070C0"/>
              </w:rPr>
            </w:pPr>
          </w:p>
        </w:tc>
        <w:tc>
          <w:tcPr>
            <w:tcW w:w="1290" w:type="pct"/>
          </w:tcPr>
          <w:p w:rsidR="00FA5B87" w:rsidRPr="00E215CC" w:rsidRDefault="007059D9">
            <w:pPr>
              <w:rPr>
                <w:color w:val="0070C0"/>
              </w:rPr>
            </w:pPr>
            <w:hyperlink r:id="rId15">
              <w:r w:rsidR="00FA5B87"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Captioned when required by SAS</w:t>
              </w:r>
            </w:hyperlink>
            <w:hyperlink r:id="rId16"/>
          </w:p>
        </w:tc>
        <w:tc>
          <w:tcPr>
            <w:tcW w:w="1314" w:type="pct"/>
          </w:tcPr>
          <w:p w:rsidR="00FA5B87" w:rsidRDefault="007059D9">
            <w:hyperlink r:id="rId17">
              <w:r w:rsidR="00FA5B87"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Correctly captioned materials</w:t>
              </w:r>
            </w:hyperlink>
            <w:r w:rsidR="00FA5B87" w:rsidRPr="00E215CC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  <w:r w:rsidR="00FA5B87">
              <w:rPr>
                <w:rFonts w:ascii="Times New Roman" w:eastAsia="Times New Roman" w:hAnsi="Times New Roman" w:cs="Times New Roman"/>
              </w:rPr>
              <w:t xml:space="preserve">are sought out; newly created material is captioned. </w:t>
            </w:r>
          </w:p>
        </w:tc>
        <w:tc>
          <w:tcPr>
            <w:tcW w:w="1642" w:type="pct"/>
          </w:tcPr>
          <w:p w:rsidR="00FA5B87" w:rsidRDefault="007059D9">
            <w:hyperlink r:id="rId18" w:history="1">
              <w:r w:rsidR="00FA5B87" w:rsidRPr="000620D4">
                <w:rPr>
                  <w:rStyle w:val="Hyperlink"/>
                  <w:rFonts w:ascii="Times New Roman" w:eastAsia="Times New Roman" w:hAnsi="Times New Roman" w:cs="Times New Roman"/>
                </w:rPr>
                <w:t>Only correctly captioned materials</w:t>
              </w:r>
            </w:hyperlink>
            <w:r w:rsidR="00FA5B87">
              <w:rPr>
                <w:rFonts w:ascii="Times New Roman" w:eastAsia="Times New Roman" w:hAnsi="Times New Roman" w:cs="Times New Roman"/>
              </w:rPr>
              <w:t xml:space="preserve"> are chosen; all materials created for the course are captioned. </w:t>
            </w:r>
          </w:p>
        </w:tc>
      </w:tr>
      <w:tr w:rsidR="00FA5B87" w:rsidTr="00F3443E">
        <w:trPr>
          <w:trHeight w:val="452"/>
        </w:trPr>
        <w:tc>
          <w:tcPr>
            <w:tcW w:w="754" w:type="pct"/>
            <w:vMerge w:val="restart"/>
          </w:tcPr>
          <w:p w:rsidR="00FA5B87" w:rsidRPr="003A4B99" w:rsidRDefault="00FA5B87" w:rsidP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Word Documents</w:t>
            </w:r>
          </w:p>
        </w:tc>
        <w:tc>
          <w:tcPr>
            <w:tcW w:w="4246" w:type="pct"/>
            <w:gridSpan w:val="3"/>
          </w:tcPr>
          <w:p w:rsidR="00FA5B87" w:rsidRDefault="00FA5B87" w:rsidP="00FA5B87">
            <w:pPr>
              <w:jc w:val="center"/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When required by an accommodation letter, all audio materials must be captioned.</w:t>
            </w:r>
          </w:p>
        </w:tc>
      </w:tr>
      <w:tr w:rsidR="00F3443E" w:rsidTr="00F3443E">
        <w:trPr>
          <w:trHeight w:val="711"/>
        </w:trPr>
        <w:tc>
          <w:tcPr>
            <w:tcW w:w="754" w:type="pct"/>
            <w:vMerge/>
          </w:tcPr>
          <w:p w:rsidR="00FA5B87" w:rsidRPr="003A4B99" w:rsidRDefault="00FA5B87" w:rsidP="00FA5B87">
            <w:pPr>
              <w:rPr>
                <w:color w:val="auto"/>
              </w:rPr>
            </w:pPr>
          </w:p>
        </w:tc>
        <w:tc>
          <w:tcPr>
            <w:tcW w:w="1290" w:type="pct"/>
          </w:tcPr>
          <w:p w:rsidR="00FA5B87" w:rsidRDefault="007059D9" w:rsidP="00FA5B87">
            <w:hyperlink r:id="rId19">
              <w:r w:rsidR="00FA5B87"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Some documents have been formatted</w:t>
              </w:r>
            </w:hyperlink>
            <w:r w:rsidR="00FA5B87">
              <w:rPr>
                <w:rFonts w:ascii="Times New Roman" w:eastAsia="Times New Roman" w:hAnsi="Times New Roman" w:cs="Times New Roman"/>
              </w:rPr>
              <w:t xml:space="preserve"> to include heading styles, alternative text for images, and other appropriate style features that render a document fully accessible via screen reader.</w:t>
            </w:r>
          </w:p>
        </w:tc>
        <w:tc>
          <w:tcPr>
            <w:tcW w:w="1314" w:type="pct"/>
          </w:tcPr>
          <w:p w:rsidR="00FA5B87" w:rsidRDefault="007059D9" w:rsidP="00FA5B87">
            <w:hyperlink r:id="rId20" w:history="1">
              <w:r w:rsidR="00FA5B87" w:rsidRPr="000620D4">
                <w:rPr>
                  <w:rStyle w:val="Hyperlink"/>
                  <w:rFonts w:ascii="Times New Roman" w:eastAsia="Times New Roman" w:hAnsi="Times New Roman" w:cs="Times New Roman"/>
                </w:rPr>
                <w:t>Most documents have been formatted</w:t>
              </w:r>
            </w:hyperlink>
            <w:r w:rsidR="00FA5B87">
              <w:rPr>
                <w:rFonts w:ascii="Times New Roman" w:eastAsia="Times New Roman" w:hAnsi="Times New Roman" w:cs="Times New Roman"/>
              </w:rPr>
              <w:t xml:space="preserve"> to include heading styles, alternative text for images, and other appropriate style features that render a document fully accessible via screen reader.</w:t>
            </w:r>
          </w:p>
        </w:tc>
        <w:tc>
          <w:tcPr>
            <w:tcW w:w="1642" w:type="pct"/>
          </w:tcPr>
          <w:p w:rsidR="00FA5B87" w:rsidRDefault="007059D9" w:rsidP="00FA5B87">
            <w:hyperlink r:id="rId21" w:history="1">
              <w:r w:rsidR="00FA5B87" w:rsidRPr="000620D4">
                <w:rPr>
                  <w:rStyle w:val="Hyperlink"/>
                  <w:rFonts w:ascii="Times New Roman" w:eastAsia="Times New Roman" w:hAnsi="Times New Roman" w:cs="Times New Roman"/>
                </w:rPr>
                <w:t>All documents have been formatted</w:t>
              </w:r>
            </w:hyperlink>
            <w:r w:rsidR="00FA5B87">
              <w:rPr>
                <w:rFonts w:ascii="Times New Roman" w:eastAsia="Times New Roman" w:hAnsi="Times New Roman" w:cs="Times New Roman"/>
              </w:rPr>
              <w:t xml:space="preserve"> to include heading styles, alternative text for images, and other appropriate style features that render a document fully accessible via screen reader.</w:t>
            </w:r>
          </w:p>
        </w:tc>
      </w:tr>
      <w:tr w:rsidR="00FA5B87" w:rsidTr="00F3443E">
        <w:trPr>
          <w:trHeight w:val="433"/>
        </w:trPr>
        <w:tc>
          <w:tcPr>
            <w:tcW w:w="754" w:type="pct"/>
            <w:vMerge w:val="restart"/>
          </w:tcPr>
          <w:p w:rsidR="00FA5B87" w:rsidRPr="003A4B99" w:rsidRDefault="00FA5B87" w:rsidP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PDF Documents</w:t>
            </w:r>
          </w:p>
        </w:tc>
        <w:tc>
          <w:tcPr>
            <w:tcW w:w="4246" w:type="pct"/>
            <w:gridSpan w:val="3"/>
          </w:tcPr>
          <w:p w:rsidR="00FA5B87" w:rsidRDefault="00FA5B87" w:rsidP="00FA5B87">
            <w:pPr>
              <w:jc w:val="center"/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When required by an accommodation letter, all audio materials must be captioned.</w:t>
            </w:r>
          </w:p>
        </w:tc>
      </w:tr>
      <w:tr w:rsidR="00F3443E" w:rsidTr="00F3443E">
        <w:trPr>
          <w:trHeight w:val="711"/>
        </w:trPr>
        <w:tc>
          <w:tcPr>
            <w:tcW w:w="754" w:type="pct"/>
            <w:vMerge/>
          </w:tcPr>
          <w:p w:rsidR="00FA5B87" w:rsidRPr="003A4B99" w:rsidRDefault="00FA5B87" w:rsidP="00FA5B87">
            <w:pPr>
              <w:rPr>
                <w:color w:val="auto"/>
              </w:rPr>
            </w:pPr>
          </w:p>
        </w:tc>
        <w:tc>
          <w:tcPr>
            <w:tcW w:w="1290" w:type="pct"/>
          </w:tcPr>
          <w:p w:rsidR="00FA5B87" w:rsidRDefault="00FA5B87" w:rsidP="00FA5B87">
            <w:r>
              <w:rPr>
                <w:rFonts w:ascii="Times New Roman" w:eastAsia="Times New Roman" w:hAnsi="Times New Roman" w:cs="Times New Roman"/>
              </w:rPr>
              <w:t>Some PDF documents have been rendered fully accessible via screen reader.</w:t>
            </w:r>
          </w:p>
        </w:tc>
        <w:tc>
          <w:tcPr>
            <w:tcW w:w="1314" w:type="pct"/>
          </w:tcPr>
          <w:p w:rsidR="00FA5B87" w:rsidRDefault="00FA5B87" w:rsidP="00FA5B87">
            <w:r>
              <w:rPr>
                <w:rFonts w:ascii="Times New Roman" w:eastAsia="Times New Roman" w:hAnsi="Times New Roman" w:cs="Times New Roman"/>
              </w:rPr>
              <w:t>Most PDF documents have been rendered fully accessible via screen reader.</w:t>
            </w:r>
          </w:p>
        </w:tc>
        <w:tc>
          <w:tcPr>
            <w:tcW w:w="1642" w:type="pct"/>
          </w:tcPr>
          <w:p w:rsidR="00FA5B87" w:rsidRDefault="00FA5B87" w:rsidP="00FA5B87">
            <w:r>
              <w:rPr>
                <w:rFonts w:ascii="Times New Roman" w:eastAsia="Times New Roman" w:hAnsi="Times New Roman" w:cs="Times New Roman"/>
              </w:rPr>
              <w:t>All PDF documents have been rendered fully accessible via screen reader.</w:t>
            </w:r>
          </w:p>
        </w:tc>
      </w:tr>
      <w:tr w:rsidR="00FA5B87" w:rsidTr="00F3443E">
        <w:trPr>
          <w:trHeight w:val="493"/>
        </w:trPr>
        <w:tc>
          <w:tcPr>
            <w:tcW w:w="754" w:type="pct"/>
            <w:vMerge w:val="restart"/>
          </w:tcPr>
          <w:p w:rsidR="00FA5B87" w:rsidRPr="003A4B99" w:rsidRDefault="00FA5B87" w:rsidP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Images (includes images that are part of a document, website, or course management system)</w:t>
            </w:r>
          </w:p>
        </w:tc>
        <w:tc>
          <w:tcPr>
            <w:tcW w:w="4246" w:type="pct"/>
            <w:gridSpan w:val="3"/>
          </w:tcPr>
          <w:p w:rsidR="00FA5B87" w:rsidRDefault="00FA5B87" w:rsidP="00FA5B87">
            <w:pPr>
              <w:jc w:val="center"/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When required by an accommodation letter, all audio materials must be captioned.</w:t>
            </w:r>
          </w:p>
        </w:tc>
      </w:tr>
      <w:tr w:rsidR="00F3443E" w:rsidTr="00F3443E">
        <w:trPr>
          <w:trHeight w:val="711"/>
        </w:trPr>
        <w:tc>
          <w:tcPr>
            <w:tcW w:w="754" w:type="pct"/>
            <w:vMerge/>
          </w:tcPr>
          <w:p w:rsidR="00FA5B87" w:rsidRPr="003A4B99" w:rsidRDefault="00FA5B87" w:rsidP="00FA5B87">
            <w:pPr>
              <w:rPr>
                <w:color w:val="auto"/>
              </w:rPr>
            </w:pPr>
          </w:p>
        </w:tc>
        <w:tc>
          <w:tcPr>
            <w:tcW w:w="1290" w:type="pct"/>
          </w:tcPr>
          <w:p w:rsidR="00FA5B87" w:rsidRPr="00E215CC" w:rsidRDefault="007059D9" w:rsidP="00FA5B87">
            <w:pPr>
              <w:rPr>
                <w:color w:val="0070C0"/>
              </w:rPr>
            </w:pPr>
            <w:hyperlink r:id="rId22">
              <w:r w:rsidR="00FA5B87"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Some images are given alternative text</w:t>
              </w:r>
            </w:hyperlink>
            <w:r w:rsidR="00FA5B87" w:rsidRPr="00E215CC">
              <w:rPr>
                <w:rFonts w:ascii="Times New Roman" w:eastAsia="Times New Roman" w:hAnsi="Times New Roman" w:cs="Times New Roman"/>
                <w:color w:val="0070C0"/>
                <w:u w:val="single"/>
              </w:rPr>
              <w:t>.</w:t>
            </w:r>
          </w:p>
        </w:tc>
        <w:tc>
          <w:tcPr>
            <w:tcW w:w="1314" w:type="pct"/>
          </w:tcPr>
          <w:p w:rsidR="00FA5B87" w:rsidRPr="00E215CC" w:rsidRDefault="007059D9" w:rsidP="00FA5B87">
            <w:pPr>
              <w:rPr>
                <w:color w:val="0070C0"/>
              </w:rPr>
            </w:pPr>
            <w:hyperlink r:id="rId23" w:history="1">
              <w:r w:rsidR="00FA5B87" w:rsidRPr="00E215CC">
                <w:rPr>
                  <w:rStyle w:val="Hyperlink"/>
                  <w:rFonts w:ascii="Times New Roman" w:eastAsia="Times New Roman" w:hAnsi="Times New Roman" w:cs="Times New Roman"/>
                  <w:color w:val="0070C0"/>
                </w:rPr>
                <w:t>Most images are given descriptive alternative text that conveys the true meaning and context of the image.</w:t>
              </w:r>
            </w:hyperlink>
          </w:p>
        </w:tc>
        <w:bookmarkStart w:id="1" w:name="h.gjdgxs" w:colFirst="0" w:colLast="0"/>
        <w:bookmarkEnd w:id="1"/>
        <w:tc>
          <w:tcPr>
            <w:tcW w:w="1642" w:type="pct"/>
          </w:tcPr>
          <w:p w:rsidR="00FA5B87" w:rsidRPr="00E215CC" w:rsidRDefault="000620D4" w:rsidP="00FA5B87">
            <w:pPr>
              <w:rPr>
                <w:color w:val="0070C0"/>
              </w:rPr>
            </w:pPr>
            <w:r w:rsidRPr="00E215CC">
              <w:rPr>
                <w:rFonts w:ascii="Times New Roman" w:eastAsia="Times New Roman" w:hAnsi="Times New Roman" w:cs="Times New Roman"/>
                <w:color w:val="0070C0"/>
              </w:rPr>
              <w:fldChar w:fldCharType="begin"/>
            </w:r>
            <w:r w:rsidRPr="00E215CC">
              <w:rPr>
                <w:rFonts w:ascii="Times New Roman" w:eastAsia="Times New Roman" w:hAnsi="Times New Roman" w:cs="Times New Roman"/>
                <w:color w:val="0070C0"/>
              </w:rPr>
              <w:instrText xml:space="preserve"> HYPERLINK "http://webaim.org/techniques/alttext/" </w:instrText>
            </w:r>
            <w:r w:rsidRPr="00E215CC">
              <w:rPr>
                <w:rFonts w:ascii="Times New Roman" w:eastAsia="Times New Roman" w:hAnsi="Times New Roman" w:cs="Times New Roman"/>
                <w:color w:val="0070C0"/>
              </w:rPr>
              <w:fldChar w:fldCharType="separate"/>
            </w:r>
            <w:r w:rsidR="00FA5B87" w:rsidRPr="00E215CC">
              <w:rPr>
                <w:rStyle w:val="Hyperlink"/>
                <w:rFonts w:ascii="Times New Roman" w:eastAsia="Times New Roman" w:hAnsi="Times New Roman" w:cs="Times New Roman"/>
                <w:color w:val="0070C0"/>
              </w:rPr>
              <w:t>All images are given descriptive alternative text that conveys the true meaning and context of the image.</w:t>
            </w:r>
            <w:r w:rsidRPr="00E215CC">
              <w:rPr>
                <w:rFonts w:ascii="Times New Roman" w:eastAsia="Times New Roman" w:hAnsi="Times New Roman" w:cs="Times New Roman"/>
                <w:color w:val="0070C0"/>
              </w:rPr>
              <w:fldChar w:fldCharType="end"/>
            </w:r>
          </w:p>
        </w:tc>
      </w:tr>
      <w:tr w:rsidR="00FA5B87" w:rsidTr="00F3443E">
        <w:trPr>
          <w:trHeight w:val="413"/>
        </w:trPr>
        <w:tc>
          <w:tcPr>
            <w:tcW w:w="754" w:type="pct"/>
            <w:vMerge w:val="restart"/>
          </w:tcPr>
          <w:p w:rsidR="00FA5B87" w:rsidRPr="003A4B99" w:rsidRDefault="00FA5B87" w:rsidP="00FA5B87">
            <w:pPr>
              <w:rPr>
                <w:color w:val="auto"/>
              </w:rPr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Charts and Graphs</w:t>
            </w:r>
          </w:p>
        </w:tc>
        <w:tc>
          <w:tcPr>
            <w:tcW w:w="4246" w:type="pct"/>
            <w:gridSpan w:val="3"/>
          </w:tcPr>
          <w:p w:rsidR="00FA5B87" w:rsidRDefault="00FA5B87" w:rsidP="00FA5B87">
            <w:pPr>
              <w:jc w:val="center"/>
            </w:pPr>
            <w:r w:rsidRPr="003A4B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When required by an accommodation letter, all audio materials must be captioned.</w:t>
            </w:r>
          </w:p>
        </w:tc>
      </w:tr>
      <w:tr w:rsidR="00F3443E" w:rsidTr="00F3443E">
        <w:trPr>
          <w:trHeight w:val="711"/>
        </w:trPr>
        <w:tc>
          <w:tcPr>
            <w:tcW w:w="754" w:type="pct"/>
            <w:vMerge/>
          </w:tcPr>
          <w:p w:rsidR="00FA5B87" w:rsidRDefault="00FA5B87" w:rsidP="00FA5B87"/>
        </w:tc>
        <w:tc>
          <w:tcPr>
            <w:tcW w:w="1290" w:type="pct"/>
          </w:tcPr>
          <w:p w:rsidR="00FA5B87" w:rsidRPr="00E215CC" w:rsidRDefault="007059D9" w:rsidP="00FA5B87">
            <w:pPr>
              <w:rPr>
                <w:color w:val="0070C0"/>
              </w:rPr>
            </w:pPr>
            <w:hyperlink r:id="rId24">
              <w:r w:rsidR="00FA5B87" w:rsidRPr="00E215CC">
                <w:rPr>
                  <w:rFonts w:ascii="Times New Roman" w:eastAsia="Times New Roman" w:hAnsi="Times New Roman" w:cs="Times New Roman"/>
                  <w:color w:val="0070C0"/>
                  <w:u w:val="single"/>
                </w:rPr>
                <w:t>Some charts and graphs are given alternative text</w:t>
              </w:r>
            </w:hyperlink>
            <w:r w:rsidR="00FA5B87" w:rsidRPr="00E215CC">
              <w:rPr>
                <w:rFonts w:ascii="Times New Roman" w:eastAsia="Times New Roman" w:hAnsi="Times New Roman" w:cs="Times New Roman"/>
                <w:color w:val="0070C0"/>
                <w:u w:val="single"/>
              </w:rPr>
              <w:t>.</w:t>
            </w:r>
          </w:p>
        </w:tc>
        <w:tc>
          <w:tcPr>
            <w:tcW w:w="1314" w:type="pct"/>
          </w:tcPr>
          <w:p w:rsidR="00FA5B87" w:rsidRPr="00E215CC" w:rsidRDefault="007059D9" w:rsidP="00FA5B87">
            <w:pPr>
              <w:rPr>
                <w:color w:val="0070C0"/>
              </w:rPr>
            </w:pPr>
            <w:hyperlink r:id="rId25" w:history="1">
              <w:r w:rsidR="00FA5B87" w:rsidRPr="00E215CC">
                <w:rPr>
                  <w:rStyle w:val="Hyperlink"/>
                  <w:rFonts w:ascii="Times New Roman" w:eastAsia="Times New Roman" w:hAnsi="Times New Roman" w:cs="Times New Roman"/>
                  <w:color w:val="0070C0"/>
                </w:rPr>
                <w:t>Most charts and graphs are given alternative text.</w:t>
              </w:r>
            </w:hyperlink>
          </w:p>
        </w:tc>
        <w:tc>
          <w:tcPr>
            <w:tcW w:w="1642" w:type="pct"/>
          </w:tcPr>
          <w:p w:rsidR="00FA5B87" w:rsidRPr="00E215CC" w:rsidRDefault="007059D9" w:rsidP="00FA5B87">
            <w:pPr>
              <w:rPr>
                <w:color w:val="0070C0"/>
              </w:rPr>
            </w:pPr>
            <w:hyperlink r:id="rId26" w:history="1">
              <w:r w:rsidR="00FA5B87" w:rsidRPr="00E215CC">
                <w:rPr>
                  <w:rStyle w:val="Hyperlink"/>
                  <w:rFonts w:ascii="Times New Roman" w:eastAsia="Times New Roman" w:hAnsi="Times New Roman" w:cs="Times New Roman"/>
                  <w:color w:val="0070C0"/>
                </w:rPr>
                <w:t>All charts and graphs are given alternative text.</w:t>
              </w:r>
            </w:hyperlink>
          </w:p>
        </w:tc>
      </w:tr>
    </w:tbl>
    <w:p w:rsidR="00946A52" w:rsidRDefault="00946A52"/>
    <w:sectPr w:rsidR="00946A52" w:rsidSect="00781064">
      <w:headerReference w:type="default" r:id="rId27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D9" w:rsidRDefault="007059D9">
      <w:pPr>
        <w:spacing w:after="0" w:line="240" w:lineRule="auto"/>
      </w:pPr>
      <w:r>
        <w:separator/>
      </w:r>
    </w:p>
  </w:endnote>
  <w:endnote w:type="continuationSeparator" w:id="0">
    <w:p w:rsidR="007059D9" w:rsidRDefault="0070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D9" w:rsidRDefault="007059D9">
      <w:pPr>
        <w:spacing w:after="0" w:line="240" w:lineRule="auto"/>
      </w:pPr>
      <w:r>
        <w:separator/>
      </w:r>
    </w:p>
  </w:footnote>
  <w:footnote w:type="continuationSeparator" w:id="0">
    <w:p w:rsidR="007059D9" w:rsidRDefault="0070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2" w:rsidRPr="003A4B99" w:rsidRDefault="00152F39" w:rsidP="007A26F2">
    <w:pPr>
      <w:pStyle w:val="Title"/>
      <w:spacing w:after="0"/>
      <w:jc w:val="center"/>
      <w:rPr>
        <w:color w:val="auto"/>
      </w:rPr>
    </w:pPr>
    <w:r w:rsidRPr="003A4B99">
      <w:rPr>
        <w:color w:val="auto"/>
      </w:rPr>
      <w:t>Accessibility Rubric</w:t>
    </w:r>
  </w:p>
  <w:p w:rsidR="00946A52" w:rsidRPr="003A4B99" w:rsidRDefault="00152F39">
    <w:pPr>
      <w:pStyle w:val="Subtitle"/>
      <w:spacing w:after="0" w:line="240" w:lineRule="auto"/>
      <w:jc w:val="center"/>
      <w:rPr>
        <w:color w:val="auto"/>
      </w:rPr>
    </w:pPr>
    <w:r w:rsidRPr="003A4B99">
      <w:rPr>
        <w:b/>
        <w:color w:val="auto"/>
      </w:rPr>
      <w:t>Provided by the Kent State University Accessibility Committee as a guide to make all courses as accessible as possible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2"/>
    <w:rsid w:val="000620D4"/>
    <w:rsid w:val="00087E51"/>
    <w:rsid w:val="00152F39"/>
    <w:rsid w:val="003A4B99"/>
    <w:rsid w:val="00441C51"/>
    <w:rsid w:val="005B1F7E"/>
    <w:rsid w:val="005F466D"/>
    <w:rsid w:val="00612D93"/>
    <w:rsid w:val="007059D9"/>
    <w:rsid w:val="00755779"/>
    <w:rsid w:val="00781064"/>
    <w:rsid w:val="007A26F2"/>
    <w:rsid w:val="008A7C48"/>
    <w:rsid w:val="008B1CA5"/>
    <w:rsid w:val="008F1E56"/>
    <w:rsid w:val="008F29A4"/>
    <w:rsid w:val="00946A52"/>
    <w:rsid w:val="00952A8D"/>
    <w:rsid w:val="009C2577"/>
    <w:rsid w:val="00E215CC"/>
    <w:rsid w:val="00F1746D"/>
    <w:rsid w:val="00F3289A"/>
    <w:rsid w:val="00F3443E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F2"/>
  </w:style>
  <w:style w:type="paragraph" w:styleId="Footer">
    <w:name w:val="footer"/>
    <w:basedOn w:val="Normal"/>
    <w:link w:val="FooterChar"/>
    <w:uiPriority w:val="99"/>
    <w:unhideWhenUsed/>
    <w:rsid w:val="007A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F2"/>
  </w:style>
  <w:style w:type="paragraph" w:styleId="BalloonText">
    <w:name w:val="Balloon Text"/>
    <w:basedOn w:val="Normal"/>
    <w:link w:val="BalloonTextChar"/>
    <w:uiPriority w:val="99"/>
    <w:semiHidden/>
    <w:unhideWhenUsed/>
    <w:rsid w:val="0078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0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F2"/>
  </w:style>
  <w:style w:type="paragraph" w:styleId="Footer">
    <w:name w:val="footer"/>
    <w:basedOn w:val="Normal"/>
    <w:link w:val="FooterChar"/>
    <w:uiPriority w:val="99"/>
    <w:unhideWhenUsed/>
    <w:rsid w:val="007A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F2"/>
  </w:style>
  <w:style w:type="paragraph" w:styleId="BalloonText">
    <w:name w:val="Balloon Text"/>
    <w:basedOn w:val="Normal"/>
    <w:link w:val="BalloonTextChar"/>
    <w:uiPriority w:val="99"/>
    <w:semiHidden/>
    <w:unhideWhenUsed/>
    <w:rsid w:val="0078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onlineteaching/quality-matters" TargetMode="External"/><Relationship Id="rId13" Type="http://schemas.openxmlformats.org/officeDocument/2006/relationships/hyperlink" Target="https://wave.webaim.org/toolbar/" TargetMode="External"/><Relationship Id="rId18" Type="http://schemas.openxmlformats.org/officeDocument/2006/relationships/hyperlink" Target="http://www.kent.edu/sas/ada-compliant-youtube-videos" TargetMode="External"/><Relationship Id="rId26" Type="http://schemas.openxmlformats.org/officeDocument/2006/relationships/hyperlink" Target="http://webaim.org/techniques/alttex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nt.edu/sas/accessibility-course-content" TargetMode="External"/><Relationship Id="rId7" Type="http://schemas.openxmlformats.org/officeDocument/2006/relationships/hyperlink" Target="http://www.kent.edu/sas" TargetMode="External"/><Relationship Id="rId12" Type="http://schemas.openxmlformats.org/officeDocument/2006/relationships/hyperlink" Target="https://wave.webaim.org/toolbar/" TargetMode="External"/><Relationship Id="rId17" Type="http://schemas.openxmlformats.org/officeDocument/2006/relationships/hyperlink" Target="http://www.kent.edu/sas/ada-compliant-youtube-videos" TargetMode="External"/><Relationship Id="rId25" Type="http://schemas.openxmlformats.org/officeDocument/2006/relationships/hyperlink" Target="http://webaim.org/techniques/alttex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ent.edu/sas/closed-captioning-1" TargetMode="External"/><Relationship Id="rId20" Type="http://schemas.openxmlformats.org/officeDocument/2006/relationships/hyperlink" Target="http://www.kent.edu/sas/accessibility-course-conten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ent.edu/sas/blackboard-learn-quick-guide" TargetMode="External"/><Relationship Id="rId24" Type="http://schemas.openxmlformats.org/officeDocument/2006/relationships/hyperlink" Target="http://webaim.org/techniques/alttex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nt.edu/sas/closed-captioning-1" TargetMode="External"/><Relationship Id="rId23" Type="http://schemas.openxmlformats.org/officeDocument/2006/relationships/hyperlink" Target="http://webaim.org/techniques/alttex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ent.edu/onlineteaching/quality-matters" TargetMode="External"/><Relationship Id="rId19" Type="http://schemas.openxmlformats.org/officeDocument/2006/relationships/hyperlink" Target="http://www.kent.edu/sas/accessibility-course-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nt.edu/onlineteaching/quality-matters" TargetMode="External"/><Relationship Id="rId14" Type="http://schemas.openxmlformats.org/officeDocument/2006/relationships/hyperlink" Target="https://wave.webaim.org/toolbar/" TargetMode="External"/><Relationship Id="rId22" Type="http://schemas.openxmlformats.org/officeDocument/2006/relationships/hyperlink" Target="http://webaim.org/techniques/alttext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Weyant, Amanda</dc:creator>
  <cp:lastModifiedBy>Julie Di Biasio</cp:lastModifiedBy>
  <cp:revision>2</cp:revision>
  <cp:lastPrinted>2015-12-09T21:18:00Z</cp:lastPrinted>
  <dcterms:created xsi:type="dcterms:W3CDTF">2016-07-21T18:46:00Z</dcterms:created>
  <dcterms:modified xsi:type="dcterms:W3CDTF">2016-07-21T18:46:00Z</dcterms:modified>
</cp:coreProperties>
</file>